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0C23" w:rsidRDefault="00210C23" w:rsidP="009F34D6">
      <w:pPr>
        <w:spacing w:after="0"/>
        <w:jc w:val="center"/>
        <w:rPr>
          <w:rFonts w:ascii="Aardvark Cafe" w:hAnsi="Aardvark Cafe"/>
          <w:sz w:val="48"/>
        </w:rPr>
      </w:pPr>
      <w:r>
        <w:rPr>
          <w:rFonts w:ascii="Aardvark Cafe" w:hAnsi="Aardvark Cafe"/>
          <w:sz w:val="48"/>
        </w:rPr>
        <w:t xml:space="preserve">Valley Park High School </w:t>
      </w:r>
    </w:p>
    <w:p w:rsidR="009F34D6" w:rsidRDefault="009F34D6" w:rsidP="00CC412A">
      <w:pPr>
        <w:spacing w:after="0"/>
        <w:jc w:val="center"/>
        <w:rPr>
          <w:rFonts w:ascii="Aardvark Cafe" w:hAnsi="Aardvark Cafe"/>
          <w:sz w:val="48"/>
        </w:rPr>
      </w:pPr>
      <w:r w:rsidRPr="009F34D6">
        <w:rPr>
          <w:rFonts w:ascii="Aardvark Cafe" w:hAnsi="Aardvark Cafe"/>
          <w:sz w:val="48"/>
        </w:rPr>
        <w:t xml:space="preserve">Chemistry </w:t>
      </w:r>
      <w:r w:rsidR="00210C23">
        <w:rPr>
          <w:rFonts w:ascii="Aardvark Cafe" w:hAnsi="Aardvark Cafe"/>
          <w:sz w:val="48"/>
        </w:rPr>
        <w:t>Course Syllabus</w:t>
      </w:r>
      <w:r w:rsidR="00283A8E">
        <w:rPr>
          <w:rFonts w:ascii="Aardvark Cafe" w:hAnsi="Aardvark Cafe"/>
          <w:sz w:val="48"/>
        </w:rPr>
        <w:t xml:space="preserve"> </w:t>
      </w:r>
    </w:p>
    <w:p w:rsidR="00D30B36" w:rsidRPr="00CC412A" w:rsidRDefault="00D30B36" w:rsidP="00CC412A">
      <w:pPr>
        <w:spacing w:after="0"/>
        <w:jc w:val="center"/>
        <w:rPr>
          <w:rFonts w:ascii="Aardvark Cafe" w:hAnsi="Aardvark Cafe"/>
          <w:sz w:val="48"/>
        </w:rPr>
      </w:pPr>
    </w:p>
    <w:p w:rsidR="009F34D6" w:rsidRPr="00210C23" w:rsidRDefault="00210C23" w:rsidP="009F34D6">
      <w:pPr>
        <w:spacing w:after="0"/>
        <w:rPr>
          <w:rFonts w:ascii="Aardvark Cafe" w:hAnsi="Aardvark Cafe"/>
          <w:sz w:val="28"/>
        </w:rPr>
      </w:pPr>
      <w:r>
        <w:rPr>
          <w:rFonts w:ascii="Aardvark Cafe" w:hAnsi="Aardvark Cafe"/>
          <w:sz w:val="28"/>
        </w:rPr>
        <w:t xml:space="preserve">Instructor: </w:t>
      </w:r>
      <w:r w:rsidR="009F34D6">
        <w:rPr>
          <w:sz w:val="24"/>
        </w:rPr>
        <w:t xml:space="preserve">Mrs. Rachel Ross </w:t>
      </w:r>
    </w:p>
    <w:p w:rsidR="00210C23" w:rsidRPr="00210C23" w:rsidRDefault="00210C23" w:rsidP="009F34D6">
      <w:pPr>
        <w:spacing w:after="0"/>
        <w:rPr>
          <w:color w:val="0563C1" w:themeColor="hyperlink"/>
          <w:sz w:val="24"/>
          <w:u w:val="single"/>
        </w:rPr>
      </w:pPr>
      <w:r w:rsidRPr="00210C23">
        <w:rPr>
          <w:rFonts w:ascii="Aardvark Cafe" w:hAnsi="Aardvark Cafe"/>
          <w:sz w:val="28"/>
        </w:rPr>
        <w:t>Contact</w:t>
      </w:r>
      <w:r>
        <w:rPr>
          <w:sz w:val="24"/>
        </w:rPr>
        <w:t xml:space="preserve"> </w:t>
      </w:r>
      <w:r>
        <w:rPr>
          <w:rFonts w:ascii="Aardvark Cafe" w:hAnsi="Aardvark Cafe"/>
          <w:sz w:val="28"/>
        </w:rPr>
        <w:t xml:space="preserve">Information: </w:t>
      </w:r>
      <w:r w:rsidR="009F34D6">
        <w:rPr>
          <w:sz w:val="24"/>
        </w:rPr>
        <w:tab/>
      </w:r>
      <w:r>
        <w:rPr>
          <w:sz w:val="24"/>
        </w:rPr>
        <w:t xml:space="preserve">Email address: </w:t>
      </w:r>
      <w:hyperlink r:id="rId6" w:history="1">
        <w:r w:rsidR="009F34D6" w:rsidRPr="00B11A06">
          <w:rPr>
            <w:rStyle w:val="Hyperlink"/>
            <w:sz w:val="24"/>
          </w:rPr>
          <w:t>rross@vp.k12.mo.us</w:t>
        </w:r>
      </w:hyperlink>
    </w:p>
    <w:p w:rsidR="00210C23" w:rsidRDefault="00210C23" w:rsidP="00210C23">
      <w:pPr>
        <w:spacing w:after="0"/>
        <w:ind w:left="2160" w:firstLine="720"/>
        <w:rPr>
          <w:sz w:val="24"/>
        </w:rPr>
      </w:pPr>
      <w:r>
        <w:rPr>
          <w:sz w:val="24"/>
        </w:rPr>
        <w:t>School Phone: 636-923-3576</w:t>
      </w:r>
    </w:p>
    <w:p w:rsidR="00210C23" w:rsidRDefault="00210C23" w:rsidP="00210C23">
      <w:pPr>
        <w:spacing w:after="0"/>
        <w:ind w:left="2160" w:firstLine="720"/>
        <w:rPr>
          <w:sz w:val="24"/>
        </w:rPr>
      </w:pPr>
      <w:r>
        <w:rPr>
          <w:sz w:val="24"/>
        </w:rPr>
        <w:t>Planning time:</w:t>
      </w:r>
      <w:r w:rsidR="00D0288D">
        <w:rPr>
          <w:sz w:val="24"/>
        </w:rPr>
        <w:t>3</w:t>
      </w:r>
      <w:r w:rsidR="00D0288D" w:rsidRPr="00D0288D">
        <w:rPr>
          <w:sz w:val="24"/>
          <w:vertAlign w:val="superscript"/>
        </w:rPr>
        <w:t>rd</w:t>
      </w:r>
      <w:r>
        <w:rPr>
          <w:sz w:val="24"/>
        </w:rPr>
        <w:t xml:space="preserve"> hour (</w:t>
      </w:r>
      <w:r w:rsidR="00D0288D">
        <w:rPr>
          <w:sz w:val="24"/>
        </w:rPr>
        <w:t>A and B</w:t>
      </w:r>
      <w:r>
        <w:rPr>
          <w:sz w:val="24"/>
        </w:rPr>
        <w:t xml:space="preserve"> Days)</w:t>
      </w:r>
      <w:r w:rsidR="00D0288D">
        <w:rPr>
          <w:sz w:val="24"/>
        </w:rPr>
        <w:t>, 9:</w:t>
      </w:r>
      <w:r w:rsidR="000405E7">
        <w:rPr>
          <w:sz w:val="24"/>
        </w:rPr>
        <w:t>0</w:t>
      </w:r>
      <w:r w:rsidR="00D0288D">
        <w:rPr>
          <w:sz w:val="24"/>
        </w:rPr>
        <w:t>5 a.m.</w:t>
      </w:r>
      <w:r w:rsidR="00741A1B">
        <w:rPr>
          <w:sz w:val="24"/>
        </w:rPr>
        <w:t>—1</w:t>
      </w:r>
      <w:r w:rsidR="00D0288D">
        <w:rPr>
          <w:sz w:val="24"/>
        </w:rPr>
        <w:t>0:15 a</w:t>
      </w:r>
      <w:r w:rsidR="00741A1B">
        <w:rPr>
          <w:sz w:val="24"/>
        </w:rPr>
        <w:t>.m.</w:t>
      </w:r>
    </w:p>
    <w:p w:rsidR="009F34D6" w:rsidRDefault="009F34D6" w:rsidP="00210C23">
      <w:pPr>
        <w:spacing w:after="0"/>
        <w:ind w:left="2880"/>
        <w:rPr>
          <w:sz w:val="24"/>
        </w:rPr>
      </w:pPr>
      <w:r>
        <w:rPr>
          <w:sz w:val="24"/>
        </w:rPr>
        <w:t xml:space="preserve">Twitter Handle: </w:t>
      </w:r>
      <w:r w:rsidR="00D0288D">
        <w:rPr>
          <w:sz w:val="24"/>
        </w:rPr>
        <w:t>@</w:t>
      </w:r>
      <w:proofErr w:type="spellStart"/>
      <w:r>
        <w:rPr>
          <w:sz w:val="24"/>
        </w:rPr>
        <w:t>mrsrachross</w:t>
      </w:r>
      <w:proofErr w:type="spellEnd"/>
      <w:r>
        <w:rPr>
          <w:sz w:val="24"/>
        </w:rPr>
        <w:t xml:space="preserve"> </w:t>
      </w:r>
    </w:p>
    <w:p w:rsidR="009F34D6" w:rsidRDefault="00741A1B" w:rsidP="00283A8E">
      <w:pPr>
        <w:spacing w:after="0"/>
        <w:ind w:left="3600"/>
        <w:rPr>
          <w:sz w:val="24"/>
        </w:rPr>
      </w:pPr>
      <w:r>
        <w:rPr>
          <w:sz w:val="24"/>
        </w:rPr>
        <w:t xml:space="preserve">Disclaimer: </w:t>
      </w:r>
      <w:r w:rsidR="009F34D6">
        <w:rPr>
          <w:sz w:val="24"/>
        </w:rPr>
        <w:t xml:space="preserve">This Twitter account is used strictly for school purposes. I will tweet reminders for my different classes as well as answer questions about homework or other assignments. </w:t>
      </w:r>
    </w:p>
    <w:p w:rsidR="00741A1B" w:rsidRPr="00210C23" w:rsidRDefault="00741A1B" w:rsidP="00741A1B">
      <w:pPr>
        <w:spacing w:after="0"/>
        <w:rPr>
          <w:rFonts w:ascii="Aardvark Cafe" w:hAnsi="Aardvark Cafe"/>
          <w:sz w:val="28"/>
        </w:rPr>
      </w:pPr>
      <w:r w:rsidRPr="00210C23">
        <w:rPr>
          <w:rFonts w:ascii="Aardvark Cafe" w:hAnsi="Aardvark Cafe"/>
          <w:sz w:val="28"/>
        </w:rPr>
        <w:t>Course Description</w:t>
      </w:r>
    </w:p>
    <w:p w:rsidR="00741A1B" w:rsidRDefault="00741A1B" w:rsidP="00741A1B">
      <w:pPr>
        <w:spacing w:after="0"/>
        <w:rPr>
          <w:sz w:val="24"/>
        </w:rPr>
      </w:pPr>
      <w:r>
        <w:rPr>
          <w:sz w:val="24"/>
        </w:rPr>
        <w:tab/>
        <w:t>This Chemistry course is designed to offer students the opportunity to master the introductory conceptual and mathematical principles of chemistry. Honors Chemistry is an accelerated course that has a wider variety of topics in greater detail. Students interested in attending college or pursuing a science related career, such as medical professions, engineering, lab technology, or research should be taking this course. The course includes classroom and laboratory instruction including proper use of laboratory equipment, use of appropriate investigation techniques, current theories and established laws, and conceptual and mathematical ideas as related to chemistry. The topics to be covered throughout the entire course are: atomics, trends of the Periodic Table, nuclear chemistry, chemical reactions, waves, moles/stoichiometry, solutions, acids and bases, gas laws, kinetics</w:t>
      </w:r>
      <w:r w:rsidR="00D0288D">
        <w:rPr>
          <w:sz w:val="24"/>
        </w:rPr>
        <w:t>, equilibrium, and possibly naming organic molecules</w:t>
      </w:r>
      <w:r>
        <w:rPr>
          <w:sz w:val="24"/>
        </w:rPr>
        <w:t xml:space="preserve">. </w:t>
      </w:r>
    </w:p>
    <w:p w:rsidR="00741A1B" w:rsidRDefault="00741A1B" w:rsidP="00741A1B">
      <w:pPr>
        <w:spacing w:after="0"/>
        <w:rPr>
          <w:sz w:val="24"/>
        </w:rPr>
      </w:pPr>
      <w:r>
        <w:rPr>
          <w:sz w:val="24"/>
        </w:rPr>
        <w:tab/>
        <w:t xml:space="preserve">The math prerequisite for Chemistry is a passing grade in Algebra I. It should be noted that this course is math intensive. Honors Chemistry carries VPHS honors credit. </w:t>
      </w:r>
    </w:p>
    <w:p w:rsidR="009F34D6" w:rsidRPr="00210C23" w:rsidRDefault="00741A1B" w:rsidP="009F34D6">
      <w:pPr>
        <w:spacing w:after="0"/>
        <w:rPr>
          <w:rFonts w:ascii="Aardvark Cafe" w:hAnsi="Aardvark Cafe"/>
          <w:sz w:val="28"/>
        </w:rPr>
      </w:pPr>
      <w:r>
        <w:rPr>
          <w:rFonts w:ascii="Aardvark Cafe" w:hAnsi="Aardvark Cafe"/>
          <w:sz w:val="28"/>
        </w:rPr>
        <w:t>Required Materials</w:t>
      </w:r>
    </w:p>
    <w:p w:rsidR="009F34D6" w:rsidRDefault="00D0288D" w:rsidP="002B55A7">
      <w:pPr>
        <w:pStyle w:val="ListParagraph"/>
        <w:numPr>
          <w:ilvl w:val="0"/>
          <w:numId w:val="2"/>
        </w:numPr>
        <w:spacing w:after="0"/>
        <w:rPr>
          <w:sz w:val="24"/>
        </w:rPr>
      </w:pPr>
      <w:r>
        <w:rPr>
          <w:sz w:val="24"/>
        </w:rPr>
        <w:t xml:space="preserve">Minimum 1.5 inch </w:t>
      </w:r>
      <w:r w:rsidR="002B55A7">
        <w:rPr>
          <w:sz w:val="24"/>
        </w:rPr>
        <w:t xml:space="preserve">3 ring binder and loose-leaf paper or notebook </w:t>
      </w:r>
      <w:r>
        <w:rPr>
          <w:sz w:val="24"/>
        </w:rPr>
        <w:t>(I</w:t>
      </w:r>
      <w:r w:rsidR="002B55A7">
        <w:rPr>
          <w:sz w:val="24"/>
        </w:rPr>
        <w:t xml:space="preserve"> highly recommend the binder—you will appreciate the room later on in the semester) </w:t>
      </w:r>
    </w:p>
    <w:p w:rsidR="002B55A7" w:rsidRDefault="002B55A7" w:rsidP="002B55A7">
      <w:pPr>
        <w:pStyle w:val="ListParagraph"/>
        <w:numPr>
          <w:ilvl w:val="0"/>
          <w:numId w:val="2"/>
        </w:numPr>
        <w:spacing w:after="0"/>
        <w:rPr>
          <w:sz w:val="24"/>
        </w:rPr>
      </w:pPr>
      <w:r>
        <w:rPr>
          <w:sz w:val="24"/>
        </w:rPr>
        <w:t>Scientific Calculator</w:t>
      </w:r>
    </w:p>
    <w:p w:rsidR="002B55A7" w:rsidRDefault="002B55A7" w:rsidP="002B55A7">
      <w:pPr>
        <w:pStyle w:val="ListParagraph"/>
        <w:numPr>
          <w:ilvl w:val="0"/>
          <w:numId w:val="2"/>
        </w:numPr>
        <w:spacing w:after="0"/>
        <w:rPr>
          <w:sz w:val="24"/>
        </w:rPr>
      </w:pPr>
      <w:r>
        <w:rPr>
          <w:sz w:val="24"/>
        </w:rPr>
        <w:t>Bound Composition notebook to serve as your laboratory notebook throughout the course</w:t>
      </w:r>
      <w:r w:rsidR="00D0288D">
        <w:rPr>
          <w:sz w:val="24"/>
        </w:rPr>
        <w:t xml:space="preserve"> (You can use a previously used composition binder as long as about half of the pages are blank—do not tear out old work!) </w:t>
      </w:r>
    </w:p>
    <w:p w:rsidR="00283A8E" w:rsidRPr="00283A8E" w:rsidRDefault="002B55A7" w:rsidP="00283A8E">
      <w:pPr>
        <w:pStyle w:val="ListParagraph"/>
        <w:numPr>
          <w:ilvl w:val="0"/>
          <w:numId w:val="2"/>
        </w:numPr>
        <w:spacing w:after="0"/>
        <w:rPr>
          <w:sz w:val="24"/>
        </w:rPr>
      </w:pPr>
      <w:r>
        <w:rPr>
          <w:sz w:val="24"/>
        </w:rPr>
        <w:t>Pencil and Pen (All lab activities must be written in pen)</w:t>
      </w:r>
    </w:p>
    <w:p w:rsidR="00A56A58" w:rsidRDefault="00A56A58" w:rsidP="009F34D6">
      <w:pPr>
        <w:spacing w:after="0"/>
        <w:rPr>
          <w:sz w:val="24"/>
        </w:rPr>
      </w:pPr>
    </w:p>
    <w:p w:rsidR="00D30B36" w:rsidRDefault="00D30B36" w:rsidP="00BA1F5A">
      <w:pPr>
        <w:spacing w:after="0"/>
        <w:rPr>
          <w:rFonts w:ascii="Aardvark Cafe" w:hAnsi="Aardvark Cafe"/>
          <w:sz w:val="32"/>
        </w:rPr>
      </w:pPr>
    </w:p>
    <w:p w:rsidR="00BA1F5A" w:rsidRPr="00930866" w:rsidRDefault="00741A1B" w:rsidP="00BA1F5A">
      <w:pPr>
        <w:spacing w:after="0"/>
        <w:rPr>
          <w:rFonts w:ascii="Aardvark Cafe" w:hAnsi="Aardvark Cafe"/>
          <w:sz w:val="32"/>
        </w:rPr>
      </w:pPr>
      <w:bookmarkStart w:id="0" w:name="_GoBack"/>
      <w:bookmarkEnd w:id="0"/>
      <w:r w:rsidRPr="00930866">
        <w:rPr>
          <w:rFonts w:ascii="Aardvark Cafe" w:hAnsi="Aardvark Cafe"/>
          <w:sz w:val="32"/>
        </w:rPr>
        <w:lastRenderedPageBreak/>
        <w:t>Methods of Assessment/ Grade Distribution</w:t>
      </w:r>
    </w:p>
    <w:p w:rsidR="00741A1B" w:rsidRPr="00741A1B" w:rsidRDefault="00741A1B" w:rsidP="00930866">
      <w:pPr>
        <w:spacing w:after="0"/>
        <w:ind w:firstLine="720"/>
        <w:rPr>
          <w:sz w:val="28"/>
        </w:rPr>
      </w:pPr>
      <w:r>
        <w:rPr>
          <w:rFonts w:ascii="Aardvark Cafe" w:hAnsi="Aardvark Cafe"/>
          <w:sz w:val="28"/>
        </w:rPr>
        <w:t xml:space="preserve">Independent Practice (AKA Homework) </w:t>
      </w:r>
      <w:r>
        <w:rPr>
          <w:sz w:val="28"/>
        </w:rPr>
        <w:t>= 0% of grade</w:t>
      </w:r>
    </w:p>
    <w:p w:rsidR="00741A1B" w:rsidRDefault="00741A1B" w:rsidP="00930866">
      <w:pPr>
        <w:spacing w:after="0"/>
        <w:ind w:left="720" w:firstLine="720"/>
      </w:pPr>
      <w:r>
        <w:rPr>
          <w:sz w:val="24"/>
        </w:rPr>
        <w:t xml:space="preserve">Practice sheets are continuous opportunities for students to display comprehension throughout the unit and recognize where they may need to </w:t>
      </w:r>
      <w:r w:rsidR="00B87A00">
        <w:rPr>
          <w:sz w:val="24"/>
        </w:rPr>
        <w:t>strengthen their understanding</w:t>
      </w:r>
      <w:r>
        <w:rPr>
          <w:sz w:val="24"/>
        </w:rPr>
        <w:t>. Though the practice assignments do not</w:t>
      </w:r>
      <w:r w:rsidR="00B87A00">
        <w:rPr>
          <w:sz w:val="24"/>
        </w:rPr>
        <w:t xml:space="preserve"> directly</w:t>
      </w:r>
      <w:r>
        <w:rPr>
          <w:sz w:val="24"/>
        </w:rPr>
        <w:t xml:space="preserve"> impact a student’s grade, they are a crucial piece to checking student progress and preparing for the summative assessments. </w:t>
      </w:r>
    </w:p>
    <w:p w:rsidR="00741A1B" w:rsidRDefault="00741A1B" w:rsidP="00930866">
      <w:pPr>
        <w:spacing w:after="0"/>
        <w:ind w:firstLine="720"/>
        <w:rPr>
          <w:sz w:val="28"/>
        </w:rPr>
      </w:pPr>
      <w:r>
        <w:rPr>
          <w:rFonts w:ascii="Aardvark Cafe" w:hAnsi="Aardvark Cafe"/>
          <w:sz w:val="28"/>
        </w:rPr>
        <w:t xml:space="preserve">Progress Quizzes </w:t>
      </w:r>
      <w:r>
        <w:rPr>
          <w:sz w:val="28"/>
        </w:rPr>
        <w:t xml:space="preserve">= 10% of grade </w:t>
      </w:r>
    </w:p>
    <w:p w:rsidR="00741A1B" w:rsidRPr="00741A1B" w:rsidRDefault="00741A1B" w:rsidP="00930866">
      <w:pPr>
        <w:spacing w:after="0"/>
        <w:ind w:left="720"/>
        <w:rPr>
          <w:sz w:val="24"/>
        </w:rPr>
      </w:pPr>
      <w:r>
        <w:rPr>
          <w:sz w:val="24"/>
        </w:rPr>
        <w:tab/>
        <w:t xml:space="preserve">Progress quizzes will occur randomly throughout a unit. These quizzes </w:t>
      </w:r>
      <w:r w:rsidR="00930866">
        <w:rPr>
          <w:sz w:val="24"/>
        </w:rPr>
        <w:t>can be pop quiz style (unannounced) or announced the class period before taking them. Poor performance on these quizzes may lead to individual intervention plans which include</w:t>
      </w:r>
      <w:r w:rsidR="00B87A00">
        <w:rPr>
          <w:sz w:val="24"/>
        </w:rPr>
        <w:t xml:space="preserve"> making independent practice</w:t>
      </w:r>
      <w:r w:rsidR="00930866">
        <w:rPr>
          <w:sz w:val="24"/>
        </w:rPr>
        <w:t xml:space="preserve"> imperative and/or </w:t>
      </w:r>
      <w:r w:rsidR="00B87A00">
        <w:rPr>
          <w:sz w:val="24"/>
        </w:rPr>
        <w:t xml:space="preserve">receiving </w:t>
      </w:r>
      <w:r w:rsidR="00930866">
        <w:rPr>
          <w:sz w:val="24"/>
        </w:rPr>
        <w:t xml:space="preserve">extra practice.  </w:t>
      </w:r>
    </w:p>
    <w:p w:rsidR="00930866" w:rsidRPr="00930866" w:rsidRDefault="00930866" w:rsidP="00930866">
      <w:pPr>
        <w:spacing w:after="0"/>
        <w:ind w:left="720"/>
        <w:rPr>
          <w:sz w:val="28"/>
        </w:rPr>
      </w:pPr>
      <w:r w:rsidRPr="00930866">
        <w:rPr>
          <w:rFonts w:ascii="Aardvark Cafe" w:hAnsi="Aardvark Cafe"/>
          <w:sz w:val="28"/>
        </w:rPr>
        <w:t xml:space="preserve">Summative Assessments of Topics (AKA Traditional Tests) </w:t>
      </w:r>
      <w:r w:rsidR="002B64EA">
        <w:rPr>
          <w:sz w:val="28"/>
        </w:rPr>
        <w:t>= 70</w:t>
      </w:r>
      <w:r>
        <w:rPr>
          <w:sz w:val="28"/>
        </w:rPr>
        <w:t xml:space="preserve">% of grade </w:t>
      </w:r>
    </w:p>
    <w:p w:rsidR="00BA1F5A" w:rsidRDefault="00741A1B" w:rsidP="00930866">
      <w:pPr>
        <w:spacing w:after="0"/>
        <w:ind w:left="720" w:firstLine="720"/>
        <w:rPr>
          <w:sz w:val="24"/>
        </w:rPr>
      </w:pPr>
      <w:r>
        <w:t xml:space="preserve"> </w:t>
      </w:r>
      <w:r w:rsidR="00BA1F5A">
        <w:rPr>
          <w:sz w:val="24"/>
        </w:rPr>
        <w:t>Each topic will have a specified “assessment day</w:t>
      </w:r>
      <w:r w:rsidR="00B56AB8">
        <w:rPr>
          <w:sz w:val="24"/>
        </w:rPr>
        <w:t xml:space="preserve">” that </w:t>
      </w:r>
      <w:r w:rsidR="00BA1F5A">
        <w:rPr>
          <w:sz w:val="24"/>
        </w:rPr>
        <w:t xml:space="preserve">all students will take a traditional test to demonstrate mastery of the topic. </w:t>
      </w:r>
      <w:r w:rsidR="00B56AB8">
        <w:rPr>
          <w:sz w:val="24"/>
        </w:rPr>
        <w:t xml:space="preserve">The course rubrics along with notes, lab activities, homework assignments, and miscellaneous material will serve as a study guide for the assessment. </w:t>
      </w:r>
      <w:r w:rsidR="00CC412A">
        <w:rPr>
          <w:sz w:val="24"/>
        </w:rPr>
        <w:t xml:space="preserve">Retakes will be available if a student is unhappy with their performance on the assessment. </w:t>
      </w:r>
      <w:r w:rsidR="00930866">
        <w:rPr>
          <w:sz w:val="24"/>
        </w:rPr>
        <w:t xml:space="preserve"> </w:t>
      </w:r>
    </w:p>
    <w:p w:rsidR="00283A8E" w:rsidRDefault="00283A8E" w:rsidP="00930866">
      <w:pPr>
        <w:spacing w:after="0"/>
        <w:ind w:left="720" w:firstLine="720"/>
        <w:rPr>
          <w:sz w:val="24"/>
        </w:rPr>
      </w:pPr>
      <w:r>
        <w:rPr>
          <w:sz w:val="24"/>
        </w:rPr>
        <w:t xml:space="preserve">There will also be periodic laboratory reports that will count towards your summative assessments. The lab reports will be graded according to the assessment rubric. </w:t>
      </w:r>
    </w:p>
    <w:p w:rsidR="00741A1B" w:rsidRDefault="00930866" w:rsidP="00930866">
      <w:pPr>
        <w:spacing w:after="0"/>
        <w:ind w:left="720"/>
        <w:rPr>
          <w:sz w:val="24"/>
        </w:rPr>
      </w:pPr>
      <w:r w:rsidRPr="00930866">
        <w:rPr>
          <w:rFonts w:ascii="Aardvark Cafe" w:hAnsi="Aardvark Cafe"/>
          <w:sz w:val="28"/>
        </w:rPr>
        <w:t>Semester Exam</w:t>
      </w:r>
      <w:r w:rsidR="002B64EA">
        <w:rPr>
          <w:sz w:val="28"/>
        </w:rPr>
        <w:t>= 20</w:t>
      </w:r>
      <w:r>
        <w:rPr>
          <w:sz w:val="28"/>
        </w:rPr>
        <w:t>% of grade</w:t>
      </w:r>
      <w:r w:rsidRPr="00930866">
        <w:rPr>
          <w:sz w:val="24"/>
        </w:rPr>
        <w:t xml:space="preserve"> </w:t>
      </w:r>
    </w:p>
    <w:p w:rsidR="00B87A00" w:rsidRDefault="00930866" w:rsidP="00B87A00">
      <w:pPr>
        <w:spacing w:after="0"/>
        <w:ind w:left="720"/>
        <w:rPr>
          <w:sz w:val="24"/>
        </w:rPr>
      </w:pPr>
      <w:r>
        <w:rPr>
          <w:sz w:val="24"/>
        </w:rPr>
        <w:tab/>
        <w:t xml:space="preserve">All students will take a cumulative final exam at the end of each semester that assess all standards addressed during the school year. There will be NO OPPORTUNITY FOR RETAKES on the semester exams. </w:t>
      </w:r>
    </w:p>
    <w:p w:rsidR="00B87A00" w:rsidRPr="00930866" w:rsidRDefault="00B87A00" w:rsidP="00B87A00">
      <w:pPr>
        <w:spacing w:after="0"/>
        <w:rPr>
          <w:sz w:val="24"/>
        </w:rPr>
      </w:pPr>
    </w:p>
    <w:p w:rsidR="00B87A00" w:rsidRPr="00210C23" w:rsidRDefault="00B87A00" w:rsidP="00B87A00">
      <w:pPr>
        <w:spacing w:after="0"/>
        <w:rPr>
          <w:rFonts w:ascii="Aardvark Cafe" w:hAnsi="Aardvark Cafe"/>
          <w:sz w:val="28"/>
        </w:rPr>
      </w:pPr>
      <w:r w:rsidRPr="00210C23">
        <w:rPr>
          <w:rFonts w:ascii="Aardvark Cafe" w:hAnsi="Aardvark Cafe"/>
          <w:sz w:val="28"/>
        </w:rPr>
        <w:t>Laboratory Notebooks</w:t>
      </w:r>
    </w:p>
    <w:p w:rsidR="00B87A00" w:rsidRPr="00283A8E" w:rsidRDefault="00B87A00" w:rsidP="00B87A00">
      <w:pPr>
        <w:pStyle w:val="Default"/>
        <w:ind w:firstLine="720"/>
        <w:jc w:val="both"/>
        <w:rPr>
          <w:rFonts w:asciiTheme="minorHAnsi" w:hAnsiTheme="minorHAnsi" w:cs="Times New Roman"/>
        </w:rPr>
      </w:pPr>
      <w:r w:rsidRPr="003B5E6F">
        <w:rPr>
          <w:rFonts w:asciiTheme="minorHAnsi" w:hAnsiTheme="minorHAnsi" w:cs="Times New Roman"/>
          <w:lang w:eastAsia="ja-JP"/>
        </w:rPr>
        <w:t>Experiments are both an important skill and an important means to further content understanding</w:t>
      </w:r>
      <w:r>
        <w:rPr>
          <w:rFonts w:asciiTheme="minorHAnsi" w:hAnsiTheme="minorHAnsi" w:cs="Times New Roman"/>
          <w:lang w:eastAsia="ja-JP"/>
        </w:rPr>
        <w:t>,</w:t>
      </w:r>
      <w:r w:rsidRPr="003B5E6F">
        <w:rPr>
          <w:rFonts w:asciiTheme="minorHAnsi" w:hAnsiTheme="minorHAnsi" w:cs="Times New Roman"/>
          <w:lang w:eastAsia="ja-JP"/>
        </w:rPr>
        <w:t xml:space="preserve"> so all students will complete all laboratory experiments.  </w:t>
      </w:r>
      <w:r w:rsidRPr="003B5E6F">
        <w:rPr>
          <w:rFonts w:asciiTheme="minorHAnsi" w:hAnsiTheme="minorHAnsi" w:cs="Times New Roman"/>
        </w:rPr>
        <w:t>Everyone will keep a laboratory notebook in their bound composition notebook</w:t>
      </w:r>
      <w:r w:rsidRPr="003B5E6F">
        <w:rPr>
          <w:rFonts w:asciiTheme="minorHAnsi" w:hAnsiTheme="minorHAnsi" w:cs="Times New Roman"/>
          <w:lang w:eastAsia="ja-JP"/>
        </w:rPr>
        <w:t xml:space="preserve">, regardless of whether the experiments are being used as an </w:t>
      </w:r>
      <w:r>
        <w:rPr>
          <w:rFonts w:asciiTheme="minorHAnsi" w:hAnsiTheme="minorHAnsi" w:cs="Times New Roman"/>
          <w:lang w:eastAsia="ja-JP"/>
        </w:rPr>
        <w:t xml:space="preserve">assessment to earn a retake </w:t>
      </w:r>
      <w:r w:rsidRPr="003B5E6F">
        <w:rPr>
          <w:rFonts w:asciiTheme="minorHAnsi" w:hAnsiTheme="minorHAnsi" w:cs="Times New Roman"/>
          <w:lang w:eastAsia="ja-JP"/>
        </w:rPr>
        <w:t>or not</w:t>
      </w:r>
      <w:r w:rsidRPr="003B5E6F">
        <w:rPr>
          <w:rFonts w:asciiTheme="minorHAnsi" w:hAnsiTheme="minorHAnsi" w:cs="Times New Roman"/>
        </w:rPr>
        <w:t>.  The laboratory notebook will serve as a record of all laboratory ex</w:t>
      </w:r>
      <w:r>
        <w:rPr>
          <w:rFonts w:asciiTheme="minorHAnsi" w:hAnsiTheme="minorHAnsi" w:cs="Times New Roman"/>
        </w:rPr>
        <w:t xml:space="preserve">periments done in this class. </w:t>
      </w:r>
    </w:p>
    <w:p w:rsidR="00B56AB8" w:rsidRDefault="00B56AB8" w:rsidP="00BA1F5A">
      <w:pPr>
        <w:spacing w:after="0"/>
        <w:rPr>
          <w:sz w:val="24"/>
        </w:rPr>
      </w:pPr>
    </w:p>
    <w:p w:rsidR="00B56AB8" w:rsidRPr="00210C23" w:rsidRDefault="00B56AB8" w:rsidP="00B56AB8">
      <w:pPr>
        <w:spacing w:after="0"/>
        <w:rPr>
          <w:rFonts w:ascii="Aardvark Cafe" w:hAnsi="Aardvark Cafe"/>
          <w:sz w:val="28"/>
        </w:rPr>
      </w:pPr>
      <w:r w:rsidRPr="00210C23">
        <w:rPr>
          <w:rFonts w:ascii="Aardvark Cafe" w:hAnsi="Aardvark Cafe"/>
          <w:sz w:val="28"/>
        </w:rPr>
        <w:t>Retakes</w:t>
      </w:r>
    </w:p>
    <w:p w:rsidR="00B56AB8" w:rsidRDefault="00B56AB8" w:rsidP="00CC412A">
      <w:pPr>
        <w:spacing w:after="0"/>
        <w:ind w:firstLine="720"/>
        <w:rPr>
          <w:sz w:val="24"/>
          <w:szCs w:val="24"/>
        </w:rPr>
      </w:pPr>
      <w:r>
        <w:rPr>
          <w:sz w:val="24"/>
          <w:szCs w:val="24"/>
        </w:rPr>
        <w:t xml:space="preserve">Retaking an assessment is a privilege that must be earned. To earn a retake, you must turn in the following items: </w:t>
      </w:r>
      <w:r w:rsidR="00B87A00">
        <w:rPr>
          <w:sz w:val="24"/>
          <w:szCs w:val="24"/>
        </w:rPr>
        <w:t xml:space="preserve">specified </w:t>
      </w:r>
      <w:r>
        <w:rPr>
          <w:sz w:val="24"/>
          <w:szCs w:val="24"/>
        </w:rPr>
        <w:t xml:space="preserve">homework assignments from the topic (completed), an alternate assessment, </w:t>
      </w:r>
      <w:r w:rsidR="003B5E6F">
        <w:rPr>
          <w:sz w:val="24"/>
          <w:szCs w:val="24"/>
        </w:rPr>
        <w:t xml:space="preserve">a retake ticket, </w:t>
      </w:r>
      <w:r>
        <w:rPr>
          <w:sz w:val="24"/>
          <w:szCs w:val="24"/>
        </w:rPr>
        <w:t xml:space="preserve">and your original assessment with corrections. It must be evident that you want to better show your knowledge, not that you want to blindly retake the assessment. </w:t>
      </w:r>
    </w:p>
    <w:p w:rsidR="00CC412A" w:rsidRPr="00210C23" w:rsidRDefault="00CC412A" w:rsidP="00CC412A">
      <w:pPr>
        <w:spacing w:after="0"/>
        <w:rPr>
          <w:rFonts w:ascii="Aardvark Cafe" w:hAnsi="Aardvark Cafe"/>
          <w:sz w:val="28"/>
        </w:rPr>
      </w:pPr>
      <w:r w:rsidRPr="00210C23">
        <w:rPr>
          <w:rFonts w:ascii="Aardvark Cafe" w:hAnsi="Aardvark Cafe"/>
          <w:sz w:val="28"/>
        </w:rPr>
        <w:lastRenderedPageBreak/>
        <w:t xml:space="preserve">Grading </w:t>
      </w:r>
    </w:p>
    <w:p w:rsidR="00CC412A" w:rsidRDefault="00CC412A" w:rsidP="00CC412A">
      <w:pPr>
        <w:spacing w:after="0"/>
        <w:rPr>
          <w:sz w:val="24"/>
        </w:rPr>
      </w:pPr>
      <w:r>
        <w:rPr>
          <w:sz w:val="24"/>
        </w:rPr>
        <w:tab/>
        <w:t xml:space="preserve">My grading system is a revised version of Standards Based Grading. What that looks like in my class is that for each of the topics, you will receive a grade from 0-4, 4 being perfect and 0 being, well, 0. How that breaks down into letter grades is this: </w:t>
      </w:r>
    </w:p>
    <w:p w:rsidR="00283A8E" w:rsidRDefault="00283A8E" w:rsidP="00CC412A">
      <w:pPr>
        <w:spacing w:after="0"/>
        <w:rPr>
          <w:sz w:val="24"/>
        </w:rPr>
      </w:pPr>
    </w:p>
    <w:p w:rsidR="00CC412A" w:rsidRDefault="00CC412A" w:rsidP="00CC412A">
      <w:pPr>
        <w:pStyle w:val="NoSpacing"/>
        <w:rPr>
          <w:color w:val="000000"/>
        </w:rPr>
      </w:pPr>
    </w:p>
    <w:tbl>
      <w:tblPr>
        <w:tblStyle w:val="TableGrid"/>
        <w:tblW w:w="0" w:type="auto"/>
        <w:jc w:val="center"/>
        <w:tblLook w:val="04A0" w:firstRow="1" w:lastRow="0" w:firstColumn="1" w:lastColumn="0" w:noHBand="0" w:noVBand="1"/>
      </w:tblPr>
      <w:tblGrid>
        <w:gridCol w:w="2094"/>
        <w:gridCol w:w="2254"/>
        <w:gridCol w:w="2985"/>
      </w:tblGrid>
      <w:tr w:rsidR="00CC412A" w:rsidRPr="00A56A58" w:rsidTr="00A56A58">
        <w:trPr>
          <w:trHeight w:val="300"/>
          <w:jc w:val="center"/>
        </w:trPr>
        <w:tc>
          <w:tcPr>
            <w:tcW w:w="2094" w:type="dxa"/>
            <w:tcBorders>
              <w:top w:val="nil"/>
              <w:left w:val="nil"/>
              <w:bottom w:val="single" w:sz="4" w:space="0" w:color="auto"/>
              <w:right w:val="nil"/>
            </w:tcBorders>
            <w:noWrap/>
            <w:hideMark/>
          </w:tcPr>
          <w:p w:rsidR="00CC412A" w:rsidRPr="00A56A58" w:rsidRDefault="00CC412A" w:rsidP="00A56A58">
            <w:pPr>
              <w:pStyle w:val="NoSpacing"/>
              <w:jc w:val="center"/>
              <w:rPr>
                <w:b/>
                <w:color w:val="000000"/>
                <w:sz w:val="32"/>
              </w:rPr>
            </w:pPr>
            <w:r w:rsidRPr="00A56A58">
              <w:rPr>
                <w:b/>
                <w:color w:val="000000"/>
                <w:sz w:val="32"/>
              </w:rPr>
              <w:t>Letter Grade</w:t>
            </w:r>
          </w:p>
        </w:tc>
        <w:tc>
          <w:tcPr>
            <w:tcW w:w="2254" w:type="dxa"/>
            <w:tcBorders>
              <w:top w:val="nil"/>
              <w:left w:val="nil"/>
              <w:bottom w:val="single" w:sz="4" w:space="0" w:color="auto"/>
              <w:right w:val="nil"/>
            </w:tcBorders>
            <w:noWrap/>
            <w:hideMark/>
          </w:tcPr>
          <w:p w:rsidR="00CC412A" w:rsidRPr="00A56A58" w:rsidRDefault="00CC412A" w:rsidP="00A56A58">
            <w:pPr>
              <w:pStyle w:val="NoSpacing"/>
              <w:jc w:val="center"/>
              <w:rPr>
                <w:b/>
                <w:color w:val="000000"/>
                <w:sz w:val="32"/>
              </w:rPr>
            </w:pPr>
            <w:r w:rsidRPr="00A56A58">
              <w:rPr>
                <w:b/>
                <w:color w:val="000000"/>
                <w:sz w:val="32"/>
              </w:rPr>
              <w:t>SBG scale</w:t>
            </w:r>
          </w:p>
        </w:tc>
        <w:tc>
          <w:tcPr>
            <w:tcW w:w="2985" w:type="dxa"/>
            <w:tcBorders>
              <w:top w:val="nil"/>
              <w:left w:val="nil"/>
              <w:bottom w:val="single" w:sz="4" w:space="0" w:color="auto"/>
              <w:right w:val="nil"/>
            </w:tcBorders>
            <w:noWrap/>
            <w:hideMark/>
          </w:tcPr>
          <w:p w:rsidR="00CC412A" w:rsidRPr="00A56A58" w:rsidRDefault="00CC412A" w:rsidP="00A56A58">
            <w:pPr>
              <w:pStyle w:val="NoSpacing"/>
              <w:jc w:val="center"/>
              <w:rPr>
                <w:b/>
                <w:color w:val="000000"/>
                <w:sz w:val="32"/>
              </w:rPr>
            </w:pPr>
            <w:r w:rsidRPr="00A56A58">
              <w:rPr>
                <w:b/>
                <w:color w:val="000000"/>
                <w:sz w:val="32"/>
              </w:rPr>
              <w:t>Percent Conversion</w:t>
            </w:r>
          </w:p>
        </w:tc>
      </w:tr>
      <w:tr w:rsidR="00CC412A" w:rsidRPr="00A56A58" w:rsidTr="00A56A58">
        <w:trPr>
          <w:trHeight w:val="300"/>
          <w:jc w:val="center"/>
        </w:trPr>
        <w:tc>
          <w:tcPr>
            <w:tcW w:w="2094" w:type="dxa"/>
            <w:tcBorders>
              <w:top w:val="single" w:sz="4" w:space="0" w:color="auto"/>
            </w:tcBorders>
            <w:noWrap/>
            <w:hideMark/>
          </w:tcPr>
          <w:p w:rsidR="00CC412A" w:rsidRPr="00A56A58" w:rsidRDefault="00CC412A" w:rsidP="00A56A58">
            <w:pPr>
              <w:pStyle w:val="NoSpacing"/>
              <w:jc w:val="center"/>
              <w:rPr>
                <w:b/>
                <w:color w:val="000000"/>
                <w:sz w:val="32"/>
              </w:rPr>
            </w:pPr>
            <w:r w:rsidRPr="00A56A58">
              <w:rPr>
                <w:b/>
                <w:color w:val="000000"/>
                <w:sz w:val="32"/>
              </w:rPr>
              <w:t>A</w:t>
            </w:r>
          </w:p>
        </w:tc>
        <w:tc>
          <w:tcPr>
            <w:tcW w:w="2254" w:type="dxa"/>
            <w:tcBorders>
              <w:top w:val="single" w:sz="4" w:space="0" w:color="auto"/>
            </w:tcBorders>
            <w:hideMark/>
          </w:tcPr>
          <w:p w:rsidR="00CC412A" w:rsidRPr="00A56A58" w:rsidRDefault="00A56A58" w:rsidP="00A56A58">
            <w:pPr>
              <w:pStyle w:val="NoSpacing"/>
              <w:jc w:val="center"/>
              <w:rPr>
                <w:b/>
                <w:color w:val="000000"/>
                <w:sz w:val="32"/>
              </w:rPr>
            </w:pPr>
            <w:r w:rsidRPr="00A56A58">
              <w:rPr>
                <w:b/>
                <w:color w:val="000000"/>
                <w:sz w:val="32"/>
              </w:rPr>
              <w:t xml:space="preserve">4 </w:t>
            </w:r>
            <w:r w:rsidR="00CC412A" w:rsidRPr="00A56A58">
              <w:rPr>
                <w:b/>
                <w:color w:val="000000"/>
                <w:sz w:val="32"/>
              </w:rPr>
              <w:t>(Perfection!)</w:t>
            </w:r>
          </w:p>
        </w:tc>
        <w:tc>
          <w:tcPr>
            <w:tcW w:w="2985" w:type="dxa"/>
            <w:tcBorders>
              <w:top w:val="single" w:sz="4" w:space="0" w:color="auto"/>
            </w:tcBorders>
            <w:noWrap/>
            <w:hideMark/>
          </w:tcPr>
          <w:p w:rsidR="00CC412A" w:rsidRPr="00A56A58" w:rsidRDefault="00CC412A" w:rsidP="00A56A58">
            <w:pPr>
              <w:pStyle w:val="NoSpacing"/>
              <w:jc w:val="center"/>
              <w:rPr>
                <w:b/>
                <w:color w:val="000000"/>
                <w:sz w:val="32"/>
              </w:rPr>
            </w:pPr>
            <w:r w:rsidRPr="00A56A58">
              <w:rPr>
                <w:b/>
                <w:color w:val="000000"/>
                <w:sz w:val="32"/>
              </w:rPr>
              <w:t>100</w:t>
            </w:r>
          </w:p>
        </w:tc>
      </w:tr>
      <w:tr w:rsidR="00CC412A" w:rsidRPr="00A56A58" w:rsidTr="00A56A58">
        <w:trPr>
          <w:trHeight w:val="300"/>
          <w:jc w:val="center"/>
        </w:trPr>
        <w:tc>
          <w:tcPr>
            <w:tcW w:w="2094" w:type="dxa"/>
            <w:noWrap/>
            <w:hideMark/>
          </w:tcPr>
          <w:p w:rsidR="00CC412A" w:rsidRPr="00A56A58" w:rsidRDefault="00CC412A" w:rsidP="00A56A58">
            <w:pPr>
              <w:pStyle w:val="NoSpacing"/>
              <w:jc w:val="center"/>
              <w:rPr>
                <w:b/>
                <w:color w:val="000000"/>
                <w:sz w:val="32"/>
              </w:rPr>
            </w:pPr>
            <w:r w:rsidRPr="00A56A58">
              <w:rPr>
                <w:b/>
                <w:color w:val="000000"/>
                <w:sz w:val="32"/>
              </w:rPr>
              <w:t>A</w:t>
            </w:r>
          </w:p>
        </w:tc>
        <w:tc>
          <w:tcPr>
            <w:tcW w:w="2254" w:type="dxa"/>
            <w:hideMark/>
          </w:tcPr>
          <w:p w:rsidR="00CC412A" w:rsidRPr="00A56A58" w:rsidRDefault="00CC412A" w:rsidP="00A56A58">
            <w:pPr>
              <w:pStyle w:val="NoSpacing"/>
              <w:jc w:val="center"/>
              <w:rPr>
                <w:b/>
                <w:color w:val="000000"/>
                <w:sz w:val="32"/>
              </w:rPr>
            </w:pPr>
            <w:r w:rsidRPr="00A56A58">
              <w:rPr>
                <w:b/>
                <w:color w:val="000000"/>
                <w:sz w:val="32"/>
              </w:rPr>
              <w:t>3.75-3.99</w:t>
            </w:r>
          </w:p>
        </w:tc>
        <w:tc>
          <w:tcPr>
            <w:tcW w:w="2985" w:type="dxa"/>
            <w:noWrap/>
            <w:hideMark/>
          </w:tcPr>
          <w:p w:rsidR="00CC412A" w:rsidRPr="00A56A58" w:rsidRDefault="00CC412A" w:rsidP="00A56A58">
            <w:pPr>
              <w:pStyle w:val="NoSpacing"/>
              <w:jc w:val="center"/>
              <w:rPr>
                <w:b/>
                <w:color w:val="000000"/>
                <w:sz w:val="32"/>
              </w:rPr>
            </w:pPr>
            <w:r w:rsidRPr="00A56A58">
              <w:rPr>
                <w:b/>
                <w:color w:val="000000"/>
                <w:sz w:val="32"/>
              </w:rPr>
              <w:t>98</w:t>
            </w:r>
          </w:p>
        </w:tc>
      </w:tr>
      <w:tr w:rsidR="00CC412A" w:rsidRPr="00A56A58" w:rsidTr="00A56A58">
        <w:trPr>
          <w:trHeight w:val="300"/>
          <w:jc w:val="center"/>
        </w:trPr>
        <w:tc>
          <w:tcPr>
            <w:tcW w:w="2094" w:type="dxa"/>
            <w:noWrap/>
            <w:hideMark/>
          </w:tcPr>
          <w:p w:rsidR="00CC412A" w:rsidRPr="00A56A58" w:rsidRDefault="00CC412A" w:rsidP="00A56A58">
            <w:pPr>
              <w:pStyle w:val="NoSpacing"/>
              <w:jc w:val="center"/>
              <w:rPr>
                <w:b/>
                <w:color w:val="000000"/>
                <w:sz w:val="32"/>
              </w:rPr>
            </w:pPr>
            <w:r w:rsidRPr="00A56A58">
              <w:rPr>
                <w:b/>
                <w:color w:val="000000"/>
                <w:sz w:val="32"/>
              </w:rPr>
              <w:t>A-</w:t>
            </w:r>
          </w:p>
        </w:tc>
        <w:tc>
          <w:tcPr>
            <w:tcW w:w="2254" w:type="dxa"/>
            <w:hideMark/>
          </w:tcPr>
          <w:p w:rsidR="00CC412A" w:rsidRPr="00A56A58" w:rsidRDefault="00CC412A" w:rsidP="00A56A58">
            <w:pPr>
              <w:pStyle w:val="NoSpacing"/>
              <w:jc w:val="center"/>
              <w:rPr>
                <w:b/>
                <w:color w:val="000000"/>
                <w:sz w:val="32"/>
              </w:rPr>
            </w:pPr>
            <w:r w:rsidRPr="00A56A58">
              <w:rPr>
                <w:b/>
                <w:color w:val="000000"/>
                <w:sz w:val="32"/>
              </w:rPr>
              <w:t>3.50-3.74</w:t>
            </w:r>
          </w:p>
        </w:tc>
        <w:tc>
          <w:tcPr>
            <w:tcW w:w="2985" w:type="dxa"/>
            <w:noWrap/>
            <w:hideMark/>
          </w:tcPr>
          <w:p w:rsidR="00CC412A" w:rsidRPr="00A56A58" w:rsidRDefault="00CC412A" w:rsidP="00A56A58">
            <w:pPr>
              <w:pStyle w:val="NoSpacing"/>
              <w:jc w:val="center"/>
              <w:rPr>
                <w:b/>
                <w:color w:val="000000"/>
                <w:sz w:val="32"/>
              </w:rPr>
            </w:pPr>
            <w:r w:rsidRPr="00A56A58">
              <w:rPr>
                <w:b/>
                <w:color w:val="000000"/>
                <w:sz w:val="32"/>
              </w:rPr>
              <w:t>93</w:t>
            </w:r>
          </w:p>
        </w:tc>
      </w:tr>
      <w:tr w:rsidR="00CC412A" w:rsidRPr="00A56A58" w:rsidTr="00A56A58">
        <w:trPr>
          <w:trHeight w:val="300"/>
          <w:jc w:val="center"/>
        </w:trPr>
        <w:tc>
          <w:tcPr>
            <w:tcW w:w="2094" w:type="dxa"/>
            <w:noWrap/>
            <w:hideMark/>
          </w:tcPr>
          <w:p w:rsidR="00CC412A" w:rsidRPr="00A56A58" w:rsidRDefault="00CC412A" w:rsidP="00A56A58">
            <w:pPr>
              <w:pStyle w:val="NoSpacing"/>
              <w:jc w:val="center"/>
              <w:rPr>
                <w:b/>
                <w:color w:val="000000"/>
                <w:sz w:val="32"/>
              </w:rPr>
            </w:pPr>
            <w:r w:rsidRPr="00A56A58">
              <w:rPr>
                <w:b/>
                <w:color w:val="000000"/>
                <w:sz w:val="32"/>
              </w:rPr>
              <w:t>B+</w:t>
            </w:r>
          </w:p>
        </w:tc>
        <w:tc>
          <w:tcPr>
            <w:tcW w:w="2254" w:type="dxa"/>
            <w:hideMark/>
          </w:tcPr>
          <w:p w:rsidR="00CC412A" w:rsidRPr="00A56A58" w:rsidRDefault="00CC412A" w:rsidP="00A56A58">
            <w:pPr>
              <w:pStyle w:val="NoSpacing"/>
              <w:jc w:val="center"/>
              <w:rPr>
                <w:b/>
                <w:color w:val="000000"/>
                <w:sz w:val="32"/>
              </w:rPr>
            </w:pPr>
            <w:r w:rsidRPr="00A56A58">
              <w:rPr>
                <w:b/>
                <w:color w:val="000000"/>
                <w:sz w:val="32"/>
              </w:rPr>
              <w:t>3.25-3.49</w:t>
            </w:r>
          </w:p>
        </w:tc>
        <w:tc>
          <w:tcPr>
            <w:tcW w:w="2985" w:type="dxa"/>
            <w:noWrap/>
            <w:hideMark/>
          </w:tcPr>
          <w:p w:rsidR="00CC412A" w:rsidRPr="00A56A58" w:rsidRDefault="00CC412A" w:rsidP="00A56A58">
            <w:pPr>
              <w:pStyle w:val="NoSpacing"/>
              <w:jc w:val="center"/>
              <w:rPr>
                <w:b/>
                <w:color w:val="000000"/>
                <w:sz w:val="32"/>
              </w:rPr>
            </w:pPr>
            <w:r w:rsidRPr="00A56A58">
              <w:rPr>
                <w:b/>
                <w:color w:val="000000"/>
                <w:sz w:val="32"/>
              </w:rPr>
              <w:t>88</w:t>
            </w:r>
          </w:p>
        </w:tc>
      </w:tr>
      <w:tr w:rsidR="00CC412A" w:rsidRPr="00A56A58" w:rsidTr="00A56A58">
        <w:trPr>
          <w:trHeight w:val="300"/>
          <w:jc w:val="center"/>
        </w:trPr>
        <w:tc>
          <w:tcPr>
            <w:tcW w:w="2094" w:type="dxa"/>
            <w:noWrap/>
            <w:hideMark/>
          </w:tcPr>
          <w:p w:rsidR="00CC412A" w:rsidRPr="00A56A58" w:rsidRDefault="00CC412A" w:rsidP="00A56A58">
            <w:pPr>
              <w:pStyle w:val="NoSpacing"/>
              <w:jc w:val="center"/>
              <w:rPr>
                <w:b/>
                <w:color w:val="000000"/>
                <w:sz w:val="32"/>
              </w:rPr>
            </w:pPr>
            <w:r w:rsidRPr="00A56A58">
              <w:rPr>
                <w:b/>
                <w:color w:val="000000"/>
                <w:sz w:val="32"/>
              </w:rPr>
              <w:t>B</w:t>
            </w:r>
          </w:p>
        </w:tc>
        <w:tc>
          <w:tcPr>
            <w:tcW w:w="2254" w:type="dxa"/>
            <w:hideMark/>
          </w:tcPr>
          <w:p w:rsidR="00CC412A" w:rsidRPr="00A56A58" w:rsidRDefault="00CC412A" w:rsidP="00A56A58">
            <w:pPr>
              <w:pStyle w:val="NoSpacing"/>
              <w:jc w:val="center"/>
              <w:rPr>
                <w:b/>
                <w:color w:val="000000"/>
                <w:sz w:val="32"/>
              </w:rPr>
            </w:pPr>
            <w:r w:rsidRPr="00A56A58">
              <w:rPr>
                <w:b/>
                <w:color w:val="000000"/>
                <w:sz w:val="32"/>
              </w:rPr>
              <w:t>3.00-3.24</w:t>
            </w:r>
          </w:p>
        </w:tc>
        <w:tc>
          <w:tcPr>
            <w:tcW w:w="2985" w:type="dxa"/>
            <w:noWrap/>
            <w:hideMark/>
          </w:tcPr>
          <w:p w:rsidR="00CC412A" w:rsidRPr="00A56A58" w:rsidRDefault="00CC412A" w:rsidP="00A56A58">
            <w:pPr>
              <w:pStyle w:val="NoSpacing"/>
              <w:jc w:val="center"/>
              <w:rPr>
                <w:b/>
                <w:color w:val="000000"/>
                <w:sz w:val="32"/>
              </w:rPr>
            </w:pPr>
            <w:r w:rsidRPr="00A56A58">
              <w:rPr>
                <w:b/>
                <w:color w:val="000000"/>
                <w:sz w:val="32"/>
              </w:rPr>
              <w:t>85</w:t>
            </w:r>
          </w:p>
        </w:tc>
      </w:tr>
      <w:tr w:rsidR="00CC412A" w:rsidRPr="00A56A58" w:rsidTr="00A56A58">
        <w:trPr>
          <w:trHeight w:val="300"/>
          <w:jc w:val="center"/>
        </w:trPr>
        <w:tc>
          <w:tcPr>
            <w:tcW w:w="2094" w:type="dxa"/>
            <w:noWrap/>
            <w:hideMark/>
          </w:tcPr>
          <w:p w:rsidR="00CC412A" w:rsidRPr="00A56A58" w:rsidRDefault="00CC412A" w:rsidP="00A56A58">
            <w:pPr>
              <w:pStyle w:val="NoSpacing"/>
              <w:jc w:val="center"/>
              <w:rPr>
                <w:b/>
                <w:color w:val="000000"/>
                <w:sz w:val="32"/>
              </w:rPr>
            </w:pPr>
            <w:r w:rsidRPr="00A56A58">
              <w:rPr>
                <w:b/>
                <w:color w:val="000000"/>
                <w:sz w:val="32"/>
              </w:rPr>
              <w:t>B-</w:t>
            </w:r>
          </w:p>
        </w:tc>
        <w:tc>
          <w:tcPr>
            <w:tcW w:w="2254" w:type="dxa"/>
            <w:hideMark/>
          </w:tcPr>
          <w:p w:rsidR="00CC412A" w:rsidRPr="00A56A58" w:rsidRDefault="00CC412A" w:rsidP="00A56A58">
            <w:pPr>
              <w:pStyle w:val="NoSpacing"/>
              <w:jc w:val="center"/>
              <w:rPr>
                <w:b/>
                <w:color w:val="000000"/>
                <w:sz w:val="32"/>
              </w:rPr>
            </w:pPr>
            <w:r w:rsidRPr="00A56A58">
              <w:rPr>
                <w:b/>
                <w:color w:val="000000"/>
                <w:sz w:val="32"/>
              </w:rPr>
              <w:t>2.67-2.99</w:t>
            </w:r>
          </w:p>
        </w:tc>
        <w:tc>
          <w:tcPr>
            <w:tcW w:w="2985" w:type="dxa"/>
            <w:noWrap/>
            <w:hideMark/>
          </w:tcPr>
          <w:p w:rsidR="00CC412A" w:rsidRPr="00A56A58" w:rsidRDefault="00CC412A" w:rsidP="00A56A58">
            <w:pPr>
              <w:pStyle w:val="NoSpacing"/>
              <w:jc w:val="center"/>
              <w:rPr>
                <w:b/>
                <w:color w:val="000000"/>
                <w:sz w:val="32"/>
              </w:rPr>
            </w:pPr>
            <w:r w:rsidRPr="00A56A58">
              <w:rPr>
                <w:b/>
                <w:color w:val="000000"/>
                <w:sz w:val="32"/>
              </w:rPr>
              <w:t>83</w:t>
            </w:r>
          </w:p>
        </w:tc>
      </w:tr>
      <w:tr w:rsidR="00CC412A" w:rsidRPr="00A56A58" w:rsidTr="00A56A58">
        <w:trPr>
          <w:trHeight w:val="300"/>
          <w:jc w:val="center"/>
        </w:trPr>
        <w:tc>
          <w:tcPr>
            <w:tcW w:w="2094" w:type="dxa"/>
            <w:noWrap/>
            <w:hideMark/>
          </w:tcPr>
          <w:p w:rsidR="00CC412A" w:rsidRPr="00A56A58" w:rsidRDefault="00CC412A" w:rsidP="00A56A58">
            <w:pPr>
              <w:pStyle w:val="NoSpacing"/>
              <w:jc w:val="center"/>
              <w:rPr>
                <w:b/>
                <w:color w:val="000000"/>
                <w:sz w:val="32"/>
              </w:rPr>
            </w:pPr>
            <w:r w:rsidRPr="00A56A58">
              <w:rPr>
                <w:b/>
                <w:color w:val="000000"/>
                <w:sz w:val="32"/>
              </w:rPr>
              <w:t>C+</w:t>
            </w:r>
          </w:p>
        </w:tc>
        <w:tc>
          <w:tcPr>
            <w:tcW w:w="2254" w:type="dxa"/>
            <w:hideMark/>
          </w:tcPr>
          <w:p w:rsidR="00CC412A" w:rsidRPr="00A56A58" w:rsidRDefault="00CC412A" w:rsidP="00A56A58">
            <w:pPr>
              <w:pStyle w:val="NoSpacing"/>
              <w:jc w:val="center"/>
              <w:rPr>
                <w:b/>
                <w:color w:val="000000"/>
                <w:sz w:val="32"/>
              </w:rPr>
            </w:pPr>
            <w:r w:rsidRPr="00A56A58">
              <w:rPr>
                <w:b/>
                <w:color w:val="000000"/>
                <w:sz w:val="32"/>
              </w:rPr>
              <w:t>2.34-2.66</w:t>
            </w:r>
          </w:p>
        </w:tc>
        <w:tc>
          <w:tcPr>
            <w:tcW w:w="2985" w:type="dxa"/>
            <w:noWrap/>
            <w:hideMark/>
          </w:tcPr>
          <w:p w:rsidR="00CC412A" w:rsidRPr="00A56A58" w:rsidRDefault="00CC412A" w:rsidP="00A56A58">
            <w:pPr>
              <w:pStyle w:val="NoSpacing"/>
              <w:jc w:val="center"/>
              <w:rPr>
                <w:b/>
                <w:color w:val="000000"/>
                <w:sz w:val="32"/>
              </w:rPr>
            </w:pPr>
            <w:r w:rsidRPr="00A56A58">
              <w:rPr>
                <w:b/>
                <w:color w:val="000000"/>
                <w:sz w:val="32"/>
              </w:rPr>
              <w:t>78</w:t>
            </w:r>
          </w:p>
        </w:tc>
      </w:tr>
      <w:tr w:rsidR="00CC412A" w:rsidRPr="00A56A58" w:rsidTr="00A56A58">
        <w:trPr>
          <w:trHeight w:val="300"/>
          <w:jc w:val="center"/>
        </w:trPr>
        <w:tc>
          <w:tcPr>
            <w:tcW w:w="2094" w:type="dxa"/>
            <w:noWrap/>
            <w:hideMark/>
          </w:tcPr>
          <w:p w:rsidR="00CC412A" w:rsidRPr="00A56A58" w:rsidRDefault="00CC412A" w:rsidP="00A56A58">
            <w:pPr>
              <w:pStyle w:val="NoSpacing"/>
              <w:jc w:val="center"/>
              <w:rPr>
                <w:b/>
                <w:color w:val="000000"/>
                <w:sz w:val="32"/>
              </w:rPr>
            </w:pPr>
            <w:r w:rsidRPr="00A56A58">
              <w:rPr>
                <w:b/>
                <w:color w:val="000000"/>
                <w:sz w:val="32"/>
              </w:rPr>
              <w:t>C</w:t>
            </w:r>
          </w:p>
        </w:tc>
        <w:tc>
          <w:tcPr>
            <w:tcW w:w="2254" w:type="dxa"/>
            <w:hideMark/>
          </w:tcPr>
          <w:p w:rsidR="00CC412A" w:rsidRPr="00A56A58" w:rsidRDefault="00CC412A" w:rsidP="00A56A58">
            <w:pPr>
              <w:pStyle w:val="NoSpacing"/>
              <w:jc w:val="center"/>
              <w:rPr>
                <w:b/>
                <w:color w:val="000000"/>
                <w:sz w:val="32"/>
              </w:rPr>
            </w:pPr>
            <w:r w:rsidRPr="00A56A58">
              <w:rPr>
                <w:b/>
                <w:color w:val="000000"/>
                <w:sz w:val="32"/>
              </w:rPr>
              <w:t>2.00-2.33</w:t>
            </w:r>
          </w:p>
        </w:tc>
        <w:tc>
          <w:tcPr>
            <w:tcW w:w="2985" w:type="dxa"/>
            <w:noWrap/>
            <w:hideMark/>
          </w:tcPr>
          <w:p w:rsidR="00CC412A" w:rsidRPr="00A56A58" w:rsidRDefault="00CC412A" w:rsidP="00A56A58">
            <w:pPr>
              <w:pStyle w:val="NoSpacing"/>
              <w:jc w:val="center"/>
              <w:rPr>
                <w:b/>
                <w:color w:val="000000"/>
                <w:sz w:val="32"/>
              </w:rPr>
            </w:pPr>
            <w:r w:rsidRPr="00A56A58">
              <w:rPr>
                <w:b/>
                <w:color w:val="000000"/>
                <w:sz w:val="32"/>
              </w:rPr>
              <w:t>75</w:t>
            </w:r>
          </w:p>
        </w:tc>
      </w:tr>
      <w:tr w:rsidR="00CC412A" w:rsidRPr="00A56A58" w:rsidTr="00A56A58">
        <w:trPr>
          <w:trHeight w:val="300"/>
          <w:jc w:val="center"/>
        </w:trPr>
        <w:tc>
          <w:tcPr>
            <w:tcW w:w="2094" w:type="dxa"/>
            <w:noWrap/>
            <w:hideMark/>
          </w:tcPr>
          <w:p w:rsidR="00CC412A" w:rsidRPr="00A56A58" w:rsidRDefault="00CC412A" w:rsidP="00A56A58">
            <w:pPr>
              <w:pStyle w:val="NoSpacing"/>
              <w:jc w:val="center"/>
              <w:rPr>
                <w:b/>
                <w:color w:val="000000"/>
                <w:sz w:val="32"/>
              </w:rPr>
            </w:pPr>
            <w:r w:rsidRPr="00A56A58">
              <w:rPr>
                <w:b/>
                <w:color w:val="000000"/>
                <w:sz w:val="32"/>
              </w:rPr>
              <w:t>C-</w:t>
            </w:r>
          </w:p>
        </w:tc>
        <w:tc>
          <w:tcPr>
            <w:tcW w:w="2254" w:type="dxa"/>
            <w:hideMark/>
          </w:tcPr>
          <w:p w:rsidR="00CC412A" w:rsidRPr="00A56A58" w:rsidRDefault="00CC412A" w:rsidP="00A56A58">
            <w:pPr>
              <w:pStyle w:val="NoSpacing"/>
              <w:jc w:val="center"/>
              <w:rPr>
                <w:b/>
                <w:color w:val="000000"/>
                <w:sz w:val="32"/>
              </w:rPr>
            </w:pPr>
            <w:r w:rsidRPr="00A56A58">
              <w:rPr>
                <w:b/>
                <w:color w:val="000000"/>
                <w:sz w:val="32"/>
              </w:rPr>
              <w:t>1.80-1.99</w:t>
            </w:r>
          </w:p>
        </w:tc>
        <w:tc>
          <w:tcPr>
            <w:tcW w:w="2985" w:type="dxa"/>
            <w:noWrap/>
            <w:hideMark/>
          </w:tcPr>
          <w:p w:rsidR="00CC412A" w:rsidRPr="00A56A58" w:rsidRDefault="00CC412A" w:rsidP="00A56A58">
            <w:pPr>
              <w:pStyle w:val="NoSpacing"/>
              <w:jc w:val="center"/>
              <w:rPr>
                <w:b/>
                <w:color w:val="000000"/>
                <w:sz w:val="32"/>
              </w:rPr>
            </w:pPr>
            <w:r w:rsidRPr="00A56A58">
              <w:rPr>
                <w:b/>
                <w:color w:val="000000"/>
                <w:sz w:val="32"/>
              </w:rPr>
              <w:t>73</w:t>
            </w:r>
          </w:p>
        </w:tc>
      </w:tr>
      <w:tr w:rsidR="00CC412A" w:rsidRPr="00A56A58" w:rsidTr="00A56A58">
        <w:trPr>
          <w:trHeight w:val="300"/>
          <w:jc w:val="center"/>
        </w:trPr>
        <w:tc>
          <w:tcPr>
            <w:tcW w:w="2094" w:type="dxa"/>
            <w:noWrap/>
            <w:hideMark/>
          </w:tcPr>
          <w:p w:rsidR="00CC412A" w:rsidRPr="00A56A58" w:rsidRDefault="00CC412A" w:rsidP="00A56A58">
            <w:pPr>
              <w:pStyle w:val="NoSpacing"/>
              <w:jc w:val="center"/>
              <w:rPr>
                <w:b/>
                <w:color w:val="000000"/>
                <w:sz w:val="32"/>
              </w:rPr>
            </w:pPr>
            <w:r w:rsidRPr="00A56A58">
              <w:rPr>
                <w:b/>
                <w:color w:val="000000"/>
                <w:sz w:val="32"/>
              </w:rPr>
              <w:t>D+</w:t>
            </w:r>
          </w:p>
        </w:tc>
        <w:tc>
          <w:tcPr>
            <w:tcW w:w="2254" w:type="dxa"/>
            <w:hideMark/>
          </w:tcPr>
          <w:p w:rsidR="00CC412A" w:rsidRPr="00A56A58" w:rsidRDefault="00CC412A" w:rsidP="00A56A58">
            <w:pPr>
              <w:pStyle w:val="NoSpacing"/>
              <w:jc w:val="center"/>
              <w:rPr>
                <w:b/>
                <w:color w:val="000000"/>
                <w:sz w:val="32"/>
              </w:rPr>
            </w:pPr>
            <w:r w:rsidRPr="00A56A58">
              <w:rPr>
                <w:b/>
                <w:color w:val="000000"/>
                <w:sz w:val="32"/>
              </w:rPr>
              <w:t>1.60-1.79</w:t>
            </w:r>
          </w:p>
        </w:tc>
        <w:tc>
          <w:tcPr>
            <w:tcW w:w="2985" w:type="dxa"/>
            <w:noWrap/>
            <w:hideMark/>
          </w:tcPr>
          <w:p w:rsidR="00CC412A" w:rsidRPr="00A56A58" w:rsidRDefault="00CC412A" w:rsidP="00A56A58">
            <w:pPr>
              <w:pStyle w:val="NoSpacing"/>
              <w:jc w:val="center"/>
              <w:rPr>
                <w:b/>
                <w:color w:val="000000"/>
                <w:sz w:val="32"/>
              </w:rPr>
            </w:pPr>
            <w:r w:rsidRPr="00A56A58">
              <w:rPr>
                <w:b/>
                <w:color w:val="000000"/>
                <w:sz w:val="32"/>
              </w:rPr>
              <w:t>68</w:t>
            </w:r>
          </w:p>
        </w:tc>
      </w:tr>
      <w:tr w:rsidR="00CC412A" w:rsidRPr="00A56A58" w:rsidTr="00A56A58">
        <w:trPr>
          <w:trHeight w:val="300"/>
          <w:jc w:val="center"/>
        </w:trPr>
        <w:tc>
          <w:tcPr>
            <w:tcW w:w="2094" w:type="dxa"/>
            <w:noWrap/>
            <w:hideMark/>
          </w:tcPr>
          <w:p w:rsidR="00CC412A" w:rsidRPr="00A56A58" w:rsidRDefault="00CC412A" w:rsidP="00A56A58">
            <w:pPr>
              <w:pStyle w:val="NoSpacing"/>
              <w:jc w:val="center"/>
              <w:rPr>
                <w:b/>
                <w:color w:val="000000"/>
                <w:sz w:val="32"/>
              </w:rPr>
            </w:pPr>
            <w:r w:rsidRPr="00A56A58">
              <w:rPr>
                <w:b/>
                <w:color w:val="000000"/>
                <w:sz w:val="32"/>
              </w:rPr>
              <w:t>D</w:t>
            </w:r>
          </w:p>
        </w:tc>
        <w:tc>
          <w:tcPr>
            <w:tcW w:w="2254" w:type="dxa"/>
            <w:hideMark/>
          </w:tcPr>
          <w:p w:rsidR="00CC412A" w:rsidRPr="00A56A58" w:rsidRDefault="00CC412A" w:rsidP="00A56A58">
            <w:pPr>
              <w:pStyle w:val="NoSpacing"/>
              <w:jc w:val="center"/>
              <w:rPr>
                <w:b/>
                <w:color w:val="000000"/>
                <w:sz w:val="32"/>
              </w:rPr>
            </w:pPr>
            <w:r w:rsidRPr="00A56A58">
              <w:rPr>
                <w:b/>
                <w:color w:val="000000"/>
                <w:sz w:val="32"/>
              </w:rPr>
              <w:t>1.30-1.59</w:t>
            </w:r>
          </w:p>
        </w:tc>
        <w:tc>
          <w:tcPr>
            <w:tcW w:w="2985" w:type="dxa"/>
            <w:noWrap/>
            <w:hideMark/>
          </w:tcPr>
          <w:p w:rsidR="00CC412A" w:rsidRPr="00A56A58" w:rsidRDefault="00CC412A" w:rsidP="00A56A58">
            <w:pPr>
              <w:pStyle w:val="NoSpacing"/>
              <w:jc w:val="center"/>
              <w:rPr>
                <w:b/>
                <w:color w:val="000000"/>
                <w:sz w:val="32"/>
              </w:rPr>
            </w:pPr>
            <w:r w:rsidRPr="00A56A58">
              <w:rPr>
                <w:b/>
                <w:color w:val="000000"/>
                <w:sz w:val="32"/>
              </w:rPr>
              <w:t>65</w:t>
            </w:r>
          </w:p>
        </w:tc>
      </w:tr>
      <w:tr w:rsidR="00CC412A" w:rsidRPr="00A56A58" w:rsidTr="00A56A58">
        <w:trPr>
          <w:trHeight w:val="300"/>
          <w:jc w:val="center"/>
        </w:trPr>
        <w:tc>
          <w:tcPr>
            <w:tcW w:w="2094" w:type="dxa"/>
            <w:noWrap/>
            <w:hideMark/>
          </w:tcPr>
          <w:p w:rsidR="00CC412A" w:rsidRPr="00A56A58" w:rsidRDefault="00CC412A" w:rsidP="00A56A58">
            <w:pPr>
              <w:pStyle w:val="NoSpacing"/>
              <w:jc w:val="center"/>
              <w:rPr>
                <w:b/>
                <w:color w:val="000000"/>
                <w:sz w:val="32"/>
              </w:rPr>
            </w:pPr>
            <w:r w:rsidRPr="00A56A58">
              <w:rPr>
                <w:b/>
                <w:color w:val="000000"/>
                <w:sz w:val="32"/>
              </w:rPr>
              <w:t>D-</w:t>
            </w:r>
          </w:p>
        </w:tc>
        <w:tc>
          <w:tcPr>
            <w:tcW w:w="2254" w:type="dxa"/>
            <w:hideMark/>
          </w:tcPr>
          <w:p w:rsidR="00CC412A" w:rsidRPr="00A56A58" w:rsidRDefault="00CC412A" w:rsidP="00A56A58">
            <w:pPr>
              <w:pStyle w:val="NoSpacing"/>
              <w:jc w:val="center"/>
              <w:rPr>
                <w:b/>
                <w:color w:val="000000"/>
                <w:sz w:val="32"/>
              </w:rPr>
            </w:pPr>
            <w:r w:rsidRPr="00A56A58">
              <w:rPr>
                <w:b/>
                <w:color w:val="000000"/>
                <w:sz w:val="32"/>
              </w:rPr>
              <w:t>1.00-1.29</w:t>
            </w:r>
          </w:p>
        </w:tc>
        <w:tc>
          <w:tcPr>
            <w:tcW w:w="2985" w:type="dxa"/>
            <w:noWrap/>
            <w:hideMark/>
          </w:tcPr>
          <w:p w:rsidR="00CC412A" w:rsidRPr="00A56A58" w:rsidRDefault="00CC412A" w:rsidP="00A56A58">
            <w:pPr>
              <w:pStyle w:val="NoSpacing"/>
              <w:jc w:val="center"/>
              <w:rPr>
                <w:b/>
                <w:color w:val="000000"/>
                <w:sz w:val="32"/>
              </w:rPr>
            </w:pPr>
            <w:r w:rsidRPr="00A56A58">
              <w:rPr>
                <w:b/>
                <w:color w:val="000000"/>
                <w:sz w:val="32"/>
              </w:rPr>
              <w:t>63</w:t>
            </w:r>
          </w:p>
        </w:tc>
      </w:tr>
      <w:tr w:rsidR="00CC412A" w:rsidRPr="00A56A58" w:rsidTr="00A56A58">
        <w:trPr>
          <w:trHeight w:val="300"/>
          <w:jc w:val="center"/>
        </w:trPr>
        <w:tc>
          <w:tcPr>
            <w:tcW w:w="2094" w:type="dxa"/>
            <w:noWrap/>
            <w:hideMark/>
          </w:tcPr>
          <w:p w:rsidR="00CC412A" w:rsidRPr="00A56A58" w:rsidRDefault="00CC412A" w:rsidP="00A56A58">
            <w:pPr>
              <w:pStyle w:val="NoSpacing"/>
              <w:jc w:val="center"/>
              <w:rPr>
                <w:b/>
                <w:color w:val="000000"/>
                <w:sz w:val="32"/>
              </w:rPr>
            </w:pPr>
            <w:r w:rsidRPr="00A56A58">
              <w:rPr>
                <w:b/>
                <w:color w:val="000000"/>
                <w:sz w:val="32"/>
              </w:rPr>
              <w:t>F</w:t>
            </w:r>
          </w:p>
        </w:tc>
        <w:tc>
          <w:tcPr>
            <w:tcW w:w="2254" w:type="dxa"/>
            <w:hideMark/>
          </w:tcPr>
          <w:p w:rsidR="00CC412A" w:rsidRPr="00A56A58" w:rsidRDefault="00CC412A" w:rsidP="00A56A58">
            <w:pPr>
              <w:pStyle w:val="NoSpacing"/>
              <w:jc w:val="center"/>
              <w:rPr>
                <w:b/>
                <w:color w:val="000000"/>
                <w:sz w:val="32"/>
              </w:rPr>
            </w:pPr>
            <w:r w:rsidRPr="00A56A58">
              <w:rPr>
                <w:b/>
                <w:color w:val="000000"/>
                <w:sz w:val="32"/>
              </w:rPr>
              <w:t>0-0.99</w:t>
            </w:r>
          </w:p>
        </w:tc>
        <w:tc>
          <w:tcPr>
            <w:tcW w:w="2985" w:type="dxa"/>
            <w:noWrap/>
            <w:hideMark/>
          </w:tcPr>
          <w:p w:rsidR="00CC412A" w:rsidRPr="00A56A58" w:rsidRDefault="00CC412A" w:rsidP="00A56A58">
            <w:pPr>
              <w:pStyle w:val="NoSpacing"/>
              <w:jc w:val="center"/>
              <w:rPr>
                <w:b/>
                <w:color w:val="000000"/>
                <w:sz w:val="32"/>
              </w:rPr>
            </w:pPr>
            <w:r w:rsidRPr="00A56A58">
              <w:rPr>
                <w:b/>
                <w:color w:val="000000"/>
                <w:sz w:val="32"/>
              </w:rPr>
              <w:t>40</w:t>
            </w:r>
          </w:p>
        </w:tc>
      </w:tr>
    </w:tbl>
    <w:p w:rsidR="00CC412A" w:rsidRDefault="00CC412A" w:rsidP="00CC412A">
      <w:pPr>
        <w:pStyle w:val="NoSpacing"/>
        <w:rPr>
          <w:color w:val="000000"/>
        </w:rPr>
        <w:sectPr w:rsidR="00CC412A" w:rsidSect="00CC412A">
          <w:type w:val="continuous"/>
          <w:pgSz w:w="12240" w:h="15840"/>
          <w:pgMar w:top="1440" w:right="1440" w:bottom="1440" w:left="1440" w:header="720" w:footer="720" w:gutter="0"/>
          <w:cols w:space="720"/>
          <w:docGrid w:linePitch="360"/>
        </w:sectPr>
      </w:pPr>
    </w:p>
    <w:p w:rsidR="00CC412A" w:rsidRDefault="00CC412A" w:rsidP="00CC412A">
      <w:pPr>
        <w:spacing w:after="0"/>
        <w:rPr>
          <w:sz w:val="24"/>
        </w:rPr>
        <w:sectPr w:rsidR="00CC412A" w:rsidSect="00CC412A">
          <w:type w:val="continuous"/>
          <w:pgSz w:w="12240" w:h="15840"/>
          <w:pgMar w:top="1440" w:right="1440" w:bottom="1440" w:left="1440" w:header="720" w:footer="720" w:gutter="0"/>
          <w:cols w:space="720"/>
          <w:docGrid w:linePitch="360"/>
        </w:sectPr>
      </w:pPr>
    </w:p>
    <w:p w:rsidR="00A56A58" w:rsidRDefault="00A56A58" w:rsidP="00CC412A">
      <w:pPr>
        <w:spacing w:after="0"/>
        <w:rPr>
          <w:sz w:val="24"/>
        </w:rPr>
      </w:pPr>
      <w:r>
        <w:rPr>
          <w:sz w:val="24"/>
        </w:rPr>
        <w:t xml:space="preserve">*The letter grade is what truly matters. On transcripts and GPA, an A is an A whether is a 95% or a 99.99%. </w:t>
      </w:r>
    </w:p>
    <w:p w:rsidR="00A56A58" w:rsidRDefault="00A56A58" w:rsidP="00CC412A">
      <w:pPr>
        <w:spacing w:after="0"/>
        <w:rPr>
          <w:sz w:val="24"/>
        </w:rPr>
      </w:pPr>
    </w:p>
    <w:p w:rsidR="00A56A58" w:rsidRDefault="00A56A58" w:rsidP="00CC412A">
      <w:pPr>
        <w:spacing w:after="0"/>
        <w:rPr>
          <w:sz w:val="24"/>
        </w:rPr>
      </w:pPr>
      <w:r>
        <w:rPr>
          <w:sz w:val="24"/>
        </w:rPr>
        <w:t xml:space="preserve">*The </w:t>
      </w:r>
      <w:r w:rsidR="00B87A00">
        <w:rPr>
          <w:sz w:val="24"/>
        </w:rPr>
        <w:t>Standard Based Grading</w:t>
      </w:r>
      <w:r>
        <w:rPr>
          <w:sz w:val="24"/>
        </w:rPr>
        <w:t xml:space="preserve"> scores in the second column will be assigned based on the level of mastery illustrated by the course rubrics. </w:t>
      </w:r>
    </w:p>
    <w:p w:rsidR="00A56A58" w:rsidRDefault="00A56A58" w:rsidP="00CC412A">
      <w:pPr>
        <w:spacing w:after="0"/>
        <w:rPr>
          <w:sz w:val="24"/>
        </w:rPr>
      </w:pPr>
    </w:p>
    <w:p w:rsidR="00A56A58" w:rsidRDefault="00A56A58" w:rsidP="00CC412A">
      <w:pPr>
        <w:spacing w:after="0"/>
        <w:rPr>
          <w:sz w:val="24"/>
        </w:rPr>
      </w:pPr>
      <w:r>
        <w:rPr>
          <w:sz w:val="24"/>
        </w:rPr>
        <w:t>*The percentages in the third column are the values that will be entered in SIS. They are the best representations that bridge transition from SBG values to the traditional percentage/ p</w:t>
      </w:r>
      <w:r w:rsidR="00B87A00">
        <w:rPr>
          <w:sz w:val="24"/>
        </w:rPr>
        <w:t>o</w:t>
      </w:r>
      <w:r>
        <w:rPr>
          <w:sz w:val="24"/>
        </w:rPr>
        <w:t xml:space="preserve">int values that we are accustomed to seeing. </w:t>
      </w:r>
    </w:p>
    <w:p w:rsidR="00A56A58" w:rsidRDefault="00A56A58" w:rsidP="00CC412A">
      <w:pPr>
        <w:spacing w:after="0"/>
        <w:rPr>
          <w:sz w:val="24"/>
        </w:rPr>
      </w:pPr>
    </w:p>
    <w:p w:rsidR="00B87A00" w:rsidRPr="00283A8E" w:rsidRDefault="00B87A00">
      <w:pPr>
        <w:pStyle w:val="Default"/>
        <w:ind w:firstLine="720"/>
        <w:jc w:val="both"/>
        <w:rPr>
          <w:rFonts w:asciiTheme="minorHAnsi" w:hAnsiTheme="minorHAnsi" w:cs="Times New Roman"/>
        </w:rPr>
      </w:pPr>
    </w:p>
    <w:sectPr w:rsidR="00B87A00" w:rsidRPr="00283A8E" w:rsidSect="00BA1F5A">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ardvark Cafe">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308DD"/>
    <w:multiLevelType w:val="hybridMultilevel"/>
    <w:tmpl w:val="60923F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0A3425A"/>
    <w:multiLevelType w:val="hybridMultilevel"/>
    <w:tmpl w:val="61F42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4D6"/>
    <w:rsid w:val="000405E7"/>
    <w:rsid w:val="00210C23"/>
    <w:rsid w:val="00283A8E"/>
    <w:rsid w:val="002B55A7"/>
    <w:rsid w:val="002B64EA"/>
    <w:rsid w:val="003B5E6F"/>
    <w:rsid w:val="004B71B3"/>
    <w:rsid w:val="004F4021"/>
    <w:rsid w:val="005F035F"/>
    <w:rsid w:val="00741A1B"/>
    <w:rsid w:val="007F1359"/>
    <w:rsid w:val="00930866"/>
    <w:rsid w:val="009F34D6"/>
    <w:rsid w:val="00A01749"/>
    <w:rsid w:val="00A56A58"/>
    <w:rsid w:val="00B55A50"/>
    <w:rsid w:val="00B56AB8"/>
    <w:rsid w:val="00B87A00"/>
    <w:rsid w:val="00BA1F5A"/>
    <w:rsid w:val="00BF3131"/>
    <w:rsid w:val="00CC412A"/>
    <w:rsid w:val="00CE2C64"/>
    <w:rsid w:val="00D0288D"/>
    <w:rsid w:val="00D30B36"/>
    <w:rsid w:val="00EC0F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78A8B"/>
  <w15:chartTrackingRefBased/>
  <w15:docId w15:val="{03282126-2A68-4BA6-AFE0-83CAB8037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34D6"/>
    <w:rPr>
      <w:color w:val="0563C1" w:themeColor="hyperlink"/>
      <w:u w:val="single"/>
    </w:rPr>
  </w:style>
  <w:style w:type="paragraph" w:styleId="ListParagraph">
    <w:name w:val="List Paragraph"/>
    <w:basedOn w:val="Normal"/>
    <w:uiPriority w:val="34"/>
    <w:qFormat/>
    <w:rsid w:val="009F34D6"/>
    <w:pPr>
      <w:ind w:left="720"/>
      <w:contextualSpacing/>
    </w:pPr>
  </w:style>
  <w:style w:type="paragraph" w:customStyle="1" w:styleId="Default">
    <w:name w:val="Default"/>
    <w:rsid w:val="002B55A7"/>
    <w:pPr>
      <w:autoSpaceDE w:val="0"/>
      <w:autoSpaceDN w:val="0"/>
      <w:adjustRightInd w:val="0"/>
      <w:spacing w:after="0" w:line="240" w:lineRule="auto"/>
    </w:pPr>
    <w:rPr>
      <w:rFonts w:ascii="Arial" w:eastAsia="MS Mincho" w:hAnsi="Arial" w:cs="Arial"/>
      <w:color w:val="000000"/>
      <w:sz w:val="24"/>
      <w:szCs w:val="24"/>
    </w:rPr>
  </w:style>
  <w:style w:type="paragraph" w:styleId="NoSpacing">
    <w:name w:val="No Spacing"/>
    <w:uiPriority w:val="1"/>
    <w:qFormat/>
    <w:rsid w:val="00BA1F5A"/>
    <w:pPr>
      <w:spacing w:after="0" w:line="240" w:lineRule="auto"/>
    </w:pPr>
    <w:rPr>
      <w:rFonts w:ascii="Calibri" w:eastAsia="Calibri" w:hAnsi="Calibri" w:cs="Times New Roman"/>
    </w:rPr>
  </w:style>
  <w:style w:type="table" w:styleId="TableGrid">
    <w:name w:val="Table Grid"/>
    <w:basedOn w:val="TableNormal"/>
    <w:uiPriority w:val="39"/>
    <w:rsid w:val="00CC41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405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05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9986999">
      <w:bodyDiv w:val="1"/>
      <w:marLeft w:val="0"/>
      <w:marRight w:val="0"/>
      <w:marTop w:val="0"/>
      <w:marBottom w:val="0"/>
      <w:divBdr>
        <w:top w:val="none" w:sz="0" w:space="0" w:color="auto"/>
        <w:left w:val="none" w:sz="0" w:space="0" w:color="auto"/>
        <w:bottom w:val="none" w:sz="0" w:space="0" w:color="auto"/>
        <w:right w:val="none" w:sz="0" w:space="0" w:color="auto"/>
      </w:divBdr>
    </w:div>
    <w:div w:id="1041248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ross@vp.k12.mo.u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0E2F9B-9F89-4A51-B3BD-B559D469C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831</Words>
  <Characters>4739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vpuser</dc:creator>
  <cp:keywords/>
  <dc:description/>
  <cp:lastModifiedBy>Rachel Ross</cp:lastModifiedBy>
  <cp:revision>4</cp:revision>
  <cp:lastPrinted>2015-08-10T20:31:00Z</cp:lastPrinted>
  <dcterms:created xsi:type="dcterms:W3CDTF">2016-08-03T17:41:00Z</dcterms:created>
  <dcterms:modified xsi:type="dcterms:W3CDTF">2016-10-11T20:25:00Z</dcterms:modified>
</cp:coreProperties>
</file>